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B64D8" w14:textId="77777777" w:rsidR="008E73BC" w:rsidRPr="008E73BC" w:rsidRDefault="008E73BC" w:rsidP="008E73BC">
      <w:pPr>
        <w:rPr>
          <w:b/>
          <w:bCs/>
        </w:rPr>
      </w:pPr>
      <w:r w:rsidRPr="008E73BC">
        <w:rPr>
          <w:b/>
          <w:bCs/>
        </w:rPr>
        <w:t>Резюме</w:t>
      </w:r>
    </w:p>
    <w:p w14:paraId="5615C3B5" w14:textId="5E1CBA7E" w:rsidR="008E73BC" w:rsidRDefault="008E73BC" w:rsidP="008E73BC">
      <w:r w:rsidRPr="008E73BC">
        <w:rPr>
          <w:b/>
          <w:bCs/>
        </w:rPr>
        <w:t>Цель</w:t>
      </w:r>
    </w:p>
    <w:p w14:paraId="7A206B5B" w14:textId="2FCDA343" w:rsidR="003A026C" w:rsidRDefault="008E73BC" w:rsidP="008E73BC">
      <w:r>
        <w:t>Левожелудочковая сердечная недостаточность является показанием к хирургическому вмешательству на</w:t>
      </w:r>
      <w:r>
        <w:t xml:space="preserve"> </w:t>
      </w:r>
      <w:r>
        <w:t>аортальном клапане у пациентов с тяжелой аортальной регургитацией (АР). Цель исследования заключалась</w:t>
      </w:r>
      <w:r>
        <w:t xml:space="preserve"> </w:t>
      </w:r>
      <w:r>
        <w:t>в определении возможности прогнозирования послеоперационной дисфункции левого желудочка (ЛЖ) по</w:t>
      </w:r>
      <w:r>
        <w:t xml:space="preserve"> </w:t>
      </w:r>
      <w:r>
        <w:t>данным эхокардиографии (ЭхоКГ) перед операцией по поводу АР.</w:t>
      </w:r>
    </w:p>
    <w:p w14:paraId="233B4F46" w14:textId="77777777" w:rsidR="008E73BC" w:rsidRPr="008E73BC" w:rsidRDefault="008E73BC" w:rsidP="008E73BC">
      <w:pPr>
        <w:rPr>
          <w:b/>
          <w:bCs/>
        </w:rPr>
      </w:pPr>
      <w:r w:rsidRPr="008E73BC">
        <w:rPr>
          <w:b/>
          <w:bCs/>
        </w:rPr>
        <w:t>Материал и методы</w:t>
      </w:r>
    </w:p>
    <w:p w14:paraId="355CEACD" w14:textId="27C0D8C6" w:rsidR="008E73BC" w:rsidRDefault="008E73BC" w:rsidP="008E73BC">
      <w:r>
        <w:t>В исследование были включены 55 пациентов в возрасте 20–85 лет (средний возраст 58 лет) с изолированной</w:t>
      </w:r>
      <w:r>
        <w:t xml:space="preserve"> </w:t>
      </w:r>
      <w:r>
        <w:t>АР, перенесшие хирургическое вмешательство (протезирование аортального клапана или восстановительную операцию). ЭхоКГ выполняли в предоперационном и послеоперационном (14,3±1,8 мес. после операции)</w:t>
      </w:r>
      <w:r>
        <w:t xml:space="preserve"> </w:t>
      </w:r>
      <w:r>
        <w:t>периодах.</w:t>
      </w:r>
    </w:p>
    <w:p w14:paraId="48A8810E" w14:textId="77777777" w:rsidR="008E73BC" w:rsidRPr="008E73BC" w:rsidRDefault="008E73BC" w:rsidP="008E73BC">
      <w:pPr>
        <w:rPr>
          <w:b/>
          <w:bCs/>
        </w:rPr>
      </w:pPr>
      <w:r w:rsidRPr="008E73BC">
        <w:rPr>
          <w:b/>
          <w:bCs/>
        </w:rPr>
        <w:t>Результаты</w:t>
      </w:r>
    </w:p>
    <w:p w14:paraId="036BD3FA" w14:textId="55CD6573" w:rsidR="008E73BC" w:rsidRDefault="008E73BC" w:rsidP="008E73BC">
      <w:r>
        <w:t xml:space="preserve">Частота случаев послеоперационной дисфункции ЛЖ – фракция выброса (ФВ) ЛЖ </w:t>
      </w:r>
      <w:proofErr w:type="gramStart"/>
      <w:r>
        <w:t>&lt; 50</w:t>
      </w:r>
      <w:proofErr w:type="gramEnd"/>
      <w:r>
        <w:t>%, составила 25%(n=14/55). Частота послеоперационной дисфункции ЛЖ была высокой у пациентов с предоперационной ФВЛЖ&lt; 50% (n=11/24, 46%), предоперационным конечно-систолическим размером ЛЖ (КСР ЛЖ) &gt; 50 мм (n=6/14,43%), предоперационным конечно-диастолическим размером ЛЖ (КДР ЛЖ) &gt; 70 мм (n=2/3, 67%), предоперационным КСР ЛЖ, нормированным на площадь поверхности тела, (КСР ЛЖ/ППТ) ≥ 25 мм/м</w:t>
      </w:r>
      <w:r w:rsidRPr="008E73BC">
        <w:rPr>
          <w:vertAlign w:val="superscript"/>
        </w:rPr>
        <w:t>2</w:t>
      </w:r>
      <w:r>
        <w:t xml:space="preserve"> </w:t>
      </w:r>
      <w:r>
        <w:t>(n=12/28, 42%).</w:t>
      </w:r>
      <w:r>
        <w:t xml:space="preserve"> </w:t>
      </w:r>
      <w:r>
        <w:t>Оптимальное пороговое значение для КСР ЛЖ/ППТ, позволяющее прогнозировать послеоперационную нормализацию ФВЛЖ (ФВЛЖ ≥ 50%) составило 26,5 мм/м</w:t>
      </w:r>
      <w:r w:rsidRPr="008E73BC">
        <w:rPr>
          <w:vertAlign w:val="superscript"/>
        </w:rPr>
        <w:t>2</w:t>
      </w:r>
      <w:r>
        <w:t xml:space="preserve"> </w:t>
      </w:r>
      <w:r>
        <w:t>с чувствительностью 86% и специфичностью 70%,</w:t>
      </w:r>
      <w:r>
        <w:t xml:space="preserve"> </w:t>
      </w:r>
      <w:r>
        <w:t>в то же время пороговое значение КДРЛЖ в 62 мм имел 64% чувствительности и 71% специфичности, КСРЛЖв 47 мм имел 79% чувствительности и 77% специфичности.</w:t>
      </w:r>
    </w:p>
    <w:p w14:paraId="5AAFC1C9" w14:textId="77777777" w:rsidR="008E73BC" w:rsidRPr="008E73BC" w:rsidRDefault="008E73BC" w:rsidP="008E73BC">
      <w:pPr>
        <w:rPr>
          <w:b/>
          <w:bCs/>
        </w:rPr>
      </w:pPr>
      <w:r w:rsidRPr="008E73BC">
        <w:rPr>
          <w:b/>
          <w:bCs/>
        </w:rPr>
        <w:t>Заключение</w:t>
      </w:r>
    </w:p>
    <w:p w14:paraId="23AA1D0E" w14:textId="2BB29229" w:rsidR="008E73BC" w:rsidRDefault="008E73BC" w:rsidP="008E73BC">
      <w:r>
        <w:t xml:space="preserve">У пациентов с АР при ФВЛЖ </w:t>
      </w:r>
      <w:proofErr w:type="gramStart"/>
      <w:r>
        <w:t>&lt; 50</w:t>
      </w:r>
      <w:proofErr w:type="gramEnd"/>
      <w:r>
        <w:t>% и/или КСР ЛЖ/ППТ ≥ 26,5 мм/м</w:t>
      </w:r>
      <w:r w:rsidRPr="008E73BC">
        <w:rPr>
          <w:vertAlign w:val="superscript"/>
        </w:rPr>
        <w:t>2</w:t>
      </w:r>
      <w:r>
        <w:t xml:space="preserve"> </w:t>
      </w:r>
      <w:r>
        <w:t>следует осторожно назначать хирургическое вмешательство в связи с риском развития послеоперационной левожелудочковой сердечной недостаточности.</w:t>
      </w:r>
    </w:p>
    <w:p w14:paraId="50295E2E" w14:textId="77777777" w:rsidR="008E73BC" w:rsidRPr="008E73BC" w:rsidRDefault="008E73BC" w:rsidP="008E73BC">
      <w:pPr>
        <w:rPr>
          <w:b/>
          <w:bCs/>
        </w:rPr>
      </w:pPr>
      <w:r w:rsidRPr="008E73BC">
        <w:rPr>
          <w:b/>
          <w:bCs/>
        </w:rPr>
        <w:t>Ключевые слова</w:t>
      </w:r>
    </w:p>
    <w:p w14:paraId="7EFD2058" w14:textId="1E0DC716" w:rsidR="008E73BC" w:rsidRPr="00FB60BA" w:rsidRDefault="008E73BC" w:rsidP="008E73BC">
      <w:r>
        <w:t>А</w:t>
      </w:r>
      <w:bookmarkStart w:id="0" w:name="_GoBack"/>
      <w:bookmarkEnd w:id="0"/>
      <w:r>
        <w:t>ортальная регургитация, эхокардиография, функциональные параметры.</w:t>
      </w:r>
    </w:p>
    <w:sectPr w:rsidR="008E73BC" w:rsidRPr="00FB6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2020-04-10T11:08:00Z</dcterms:created>
  <dcterms:modified xsi:type="dcterms:W3CDTF">2020-04-10T11:08:00Z</dcterms:modified>
</cp:coreProperties>
</file>